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7E" w:rsidRDefault="00201912" w:rsidP="00201912">
      <w:pPr>
        <w:jc w:val="center"/>
        <w:rPr>
          <w:b/>
          <w:sz w:val="28"/>
          <w:szCs w:val="28"/>
        </w:rPr>
      </w:pPr>
      <w:r w:rsidRPr="00201912">
        <w:rPr>
          <w:b/>
          <w:sz w:val="28"/>
          <w:szCs w:val="28"/>
        </w:rPr>
        <w:t>Beaman Community Memorial Library</w:t>
      </w:r>
    </w:p>
    <w:p w:rsidR="00201912" w:rsidRDefault="00201912" w:rsidP="002019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By-Laws</w:t>
      </w:r>
    </w:p>
    <w:p w:rsidR="00201912" w:rsidRPr="00201912" w:rsidRDefault="00201912" w:rsidP="002019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Name and Purpose</w:t>
      </w:r>
    </w:p>
    <w:p w:rsidR="00201912" w:rsidRPr="004B19D1" w:rsidRDefault="00201912" w:rsidP="0020191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19D1">
        <w:rPr>
          <w:sz w:val="24"/>
          <w:szCs w:val="24"/>
        </w:rPr>
        <w:t xml:space="preserve">The Beaman Community Memorial Library Board of Trustees, hereafter referred to as “The Board,” will comply with the </w:t>
      </w:r>
      <w:r w:rsidRPr="004B19D1">
        <w:rPr>
          <w:i/>
          <w:sz w:val="24"/>
          <w:szCs w:val="24"/>
        </w:rPr>
        <w:t xml:space="preserve">Code of Iowa </w:t>
      </w:r>
      <w:r w:rsidRPr="004B19D1">
        <w:rPr>
          <w:sz w:val="24"/>
          <w:szCs w:val="24"/>
        </w:rPr>
        <w:t>in all questions of library law and governance.</w:t>
      </w:r>
    </w:p>
    <w:p w:rsidR="00BB4241" w:rsidRDefault="00201912" w:rsidP="00BB424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19D1">
        <w:rPr>
          <w:sz w:val="24"/>
          <w:szCs w:val="24"/>
        </w:rPr>
        <w:t>The Board will further comply with the regulations set forth in the city’s library ordinance.  The Board’s specific powers and duties are set forth in the library ordinance.</w:t>
      </w:r>
    </w:p>
    <w:p w:rsidR="00BB4241" w:rsidRDefault="00BB4241" w:rsidP="00BB424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Qualifications of Trustees</w:t>
      </w:r>
    </w:p>
    <w:p w:rsidR="00BB4241" w:rsidRPr="00BB4241" w:rsidRDefault="00BB4241" w:rsidP="00BB424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B4241">
        <w:rPr>
          <w:sz w:val="24"/>
          <w:szCs w:val="24"/>
        </w:rPr>
        <w:t>Three members of the Board shall be bona fide citizens and residents of the city</w:t>
      </w:r>
      <w:r w:rsidR="004A14E0">
        <w:rPr>
          <w:sz w:val="24"/>
          <w:szCs w:val="24"/>
        </w:rPr>
        <w:t xml:space="preserve"> </w:t>
      </w:r>
      <w:r>
        <w:rPr>
          <w:sz w:val="24"/>
          <w:szCs w:val="24"/>
        </w:rPr>
        <w:t>and two shall be bona fide citizens and residents of rural Beaman.</w:t>
      </w:r>
    </w:p>
    <w:p w:rsidR="00201912" w:rsidRDefault="00201912" w:rsidP="002019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Meetings</w:t>
      </w:r>
    </w:p>
    <w:p w:rsidR="00201912" w:rsidRPr="004B19D1" w:rsidRDefault="00201912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19D1">
        <w:rPr>
          <w:sz w:val="24"/>
          <w:szCs w:val="24"/>
        </w:rPr>
        <w:t>The Board shall meet on the second Wednesday of every month at 5:30 p.m. in the Beaman Community Memorial Library’s (hereafter referred to as The Library)</w:t>
      </w:r>
      <w:r w:rsidR="004B19D1" w:rsidRPr="004B19D1">
        <w:rPr>
          <w:sz w:val="24"/>
          <w:szCs w:val="24"/>
        </w:rPr>
        <w:t xml:space="preserve"> </w:t>
      </w:r>
      <w:r w:rsidRPr="004B19D1">
        <w:rPr>
          <w:sz w:val="24"/>
          <w:szCs w:val="24"/>
        </w:rPr>
        <w:t>meeting room.</w:t>
      </w:r>
    </w:p>
    <w:p w:rsidR="004B19D1" w:rsidRDefault="004B19D1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19D1">
        <w:rPr>
          <w:sz w:val="24"/>
          <w:szCs w:val="24"/>
        </w:rPr>
        <w:t>A quorum shall consist of three, of</w:t>
      </w:r>
      <w:r w:rsidR="004A14E0">
        <w:rPr>
          <w:sz w:val="24"/>
          <w:szCs w:val="24"/>
        </w:rPr>
        <w:t xml:space="preserve"> the</w:t>
      </w:r>
      <w:r w:rsidRPr="004B19D1">
        <w:rPr>
          <w:sz w:val="24"/>
          <w:szCs w:val="24"/>
        </w:rPr>
        <w:t xml:space="preserve"> five total members.</w:t>
      </w:r>
    </w:p>
    <w:p w:rsidR="00BB634F" w:rsidRPr="003E01B8" w:rsidRDefault="00BB634F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01B8">
        <w:rPr>
          <w:sz w:val="24"/>
          <w:szCs w:val="24"/>
        </w:rPr>
        <w:t>In the event that there is not a quorum at the regular meeting time and date, the board will meet the following Wednesday at 5:30 or on another alternative date.</w:t>
      </w:r>
    </w:p>
    <w:p w:rsidR="00201912" w:rsidRPr="004B19D1" w:rsidRDefault="004B19D1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19D1">
        <w:rPr>
          <w:sz w:val="24"/>
          <w:szCs w:val="24"/>
        </w:rPr>
        <w:t>The Board shall comply with Iowa’s Open Meetings law by printing and publicly posting a copy of its meeting agenda</w:t>
      </w:r>
      <w:r w:rsidRPr="003E01B8">
        <w:rPr>
          <w:sz w:val="24"/>
          <w:szCs w:val="24"/>
        </w:rPr>
        <w:t xml:space="preserve"> </w:t>
      </w:r>
      <w:r w:rsidR="004A14E0" w:rsidRPr="003E01B8">
        <w:rPr>
          <w:sz w:val="24"/>
          <w:szCs w:val="24"/>
        </w:rPr>
        <w:t>24</w:t>
      </w:r>
      <w:r w:rsidRPr="004B19D1">
        <w:rPr>
          <w:sz w:val="24"/>
          <w:szCs w:val="24"/>
        </w:rPr>
        <w:t xml:space="preserve"> hours prior to the meeting.</w:t>
      </w:r>
    </w:p>
    <w:p w:rsidR="004B19D1" w:rsidRDefault="004B19D1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19D1">
        <w:rPr>
          <w:sz w:val="24"/>
          <w:szCs w:val="24"/>
        </w:rPr>
        <w:t>The board shall record its proceedings as minutes and the librarian shall keep copies of the minutes available for public inspection</w:t>
      </w:r>
      <w:r>
        <w:rPr>
          <w:sz w:val="24"/>
          <w:szCs w:val="24"/>
        </w:rPr>
        <w:t>s.</w:t>
      </w:r>
    </w:p>
    <w:p w:rsidR="004B19D1" w:rsidRDefault="004B19D1" w:rsidP="002019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Director of The Library shall be present and participating at each meeting of The Board.</w:t>
      </w:r>
    </w:p>
    <w:p w:rsidR="00201912" w:rsidRPr="00636C7D" w:rsidRDefault="004B19D1" w:rsidP="00636C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will conduct its meetings according to parliamentary procedure as detailed in the latest edition of </w:t>
      </w:r>
      <w:r w:rsidRPr="004B19D1">
        <w:rPr>
          <w:i/>
          <w:sz w:val="24"/>
          <w:szCs w:val="24"/>
        </w:rPr>
        <w:t>Roberts Rules of Order</w:t>
      </w:r>
      <w:r w:rsidR="00636C7D">
        <w:rPr>
          <w:i/>
          <w:sz w:val="24"/>
          <w:szCs w:val="24"/>
        </w:rPr>
        <w:t>.</w:t>
      </w:r>
    </w:p>
    <w:p w:rsidR="00636C7D" w:rsidRDefault="00636C7D" w:rsidP="00636C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Officers and Committees</w:t>
      </w:r>
    </w:p>
    <w:p w:rsidR="00636C7D" w:rsidRPr="00636C7D" w:rsidRDefault="00636C7D" w:rsidP="00636C7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36C7D">
        <w:rPr>
          <w:sz w:val="24"/>
          <w:szCs w:val="24"/>
        </w:rPr>
        <w:t>Officers shall be the president, secretary</w:t>
      </w:r>
      <w:r w:rsidR="00C82103">
        <w:rPr>
          <w:sz w:val="24"/>
          <w:szCs w:val="24"/>
        </w:rPr>
        <w:t xml:space="preserve">/treasurer </w:t>
      </w:r>
      <w:r w:rsidRPr="00636C7D">
        <w:rPr>
          <w:sz w:val="24"/>
          <w:szCs w:val="24"/>
        </w:rPr>
        <w:t>and shall be elected in the Annual Meeting in July</w:t>
      </w:r>
      <w:r w:rsidR="00531D92">
        <w:rPr>
          <w:sz w:val="24"/>
          <w:szCs w:val="24"/>
        </w:rPr>
        <w:t>.</w:t>
      </w:r>
    </w:p>
    <w:p w:rsidR="00636C7D" w:rsidRPr="00531D92" w:rsidRDefault="00636C7D" w:rsidP="00636C7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4"/>
          <w:szCs w:val="24"/>
        </w:rPr>
        <w:t>The president shall preside at all meetings and perform all duties of the office.  The secretary shall record all proceedings of The Board</w:t>
      </w:r>
      <w:r w:rsidRPr="004A14E0"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The president shall appoint committees as needed.</w:t>
      </w:r>
    </w:p>
    <w:p w:rsidR="00531D92" w:rsidRPr="00636C7D" w:rsidRDefault="00531D92" w:rsidP="00636C7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4"/>
          <w:szCs w:val="24"/>
        </w:rPr>
        <w:t>Officers shall serve a term of two years from the annual meeting at which they are elected and until their successors are duly elected.</w:t>
      </w:r>
    </w:p>
    <w:p w:rsidR="00636C7D" w:rsidRPr="00531D92" w:rsidRDefault="00636C7D" w:rsidP="00636C7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>Each committee appointed shall act in an advisory capacity and shall report its recommendations to the full Board.</w:t>
      </w:r>
    </w:p>
    <w:p w:rsidR="00531D92" w:rsidRPr="00F272FF" w:rsidRDefault="00531D92" w:rsidP="00F272F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272FF">
        <w:rPr>
          <w:b/>
          <w:sz w:val="28"/>
          <w:szCs w:val="28"/>
        </w:rPr>
        <w:t>Board Terms and Attendance</w:t>
      </w:r>
    </w:p>
    <w:p w:rsidR="00531D92" w:rsidRDefault="00F272FF" w:rsidP="00F272F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All appointments to the board shall be for four year staggered terms, with a limit of no more than three full four-year terms for one person. Each term shall commence on July 1. </w:t>
      </w:r>
    </w:p>
    <w:p w:rsidR="00F272FF" w:rsidRPr="00F272FF" w:rsidRDefault="00F272FF" w:rsidP="00F272F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a member of The Library Board </w:t>
      </w:r>
      <w:r w:rsidR="00BB4241">
        <w:rPr>
          <w:sz w:val="24"/>
          <w:szCs w:val="24"/>
        </w:rPr>
        <w:t xml:space="preserve">moves away, </w:t>
      </w:r>
      <w:r>
        <w:rPr>
          <w:sz w:val="24"/>
          <w:szCs w:val="24"/>
        </w:rPr>
        <w:t xml:space="preserve">misses six meetings in the library’s fiscal year or has three consecutive absences without notification, </w:t>
      </w:r>
      <w:r w:rsidRPr="00F272FF">
        <w:rPr>
          <w:sz w:val="24"/>
          <w:szCs w:val="24"/>
        </w:rPr>
        <w:t>except in the case of illness or temporary absence from the City</w:t>
      </w:r>
      <w:r>
        <w:rPr>
          <w:sz w:val="24"/>
          <w:szCs w:val="24"/>
        </w:rPr>
        <w:t xml:space="preserve">, they will be replaced by appointment of the mayor.  </w:t>
      </w:r>
    </w:p>
    <w:p w:rsidR="00636C7D" w:rsidRDefault="004B463E" w:rsidP="00636C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Major Functions</w:t>
      </w:r>
    </w:p>
    <w:p w:rsidR="004B463E" w:rsidRPr="00531D92" w:rsidRDefault="004B463E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Hire and evaluate the library director</w:t>
      </w:r>
    </w:p>
    <w:p w:rsidR="004B463E" w:rsidRPr="00531D92" w:rsidRDefault="004B463E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Set salaries and benefits for the library’s personnel</w:t>
      </w:r>
    </w:p>
    <w:p w:rsidR="004B463E" w:rsidRPr="00531D92" w:rsidRDefault="004B463E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Participate in the budget process and secure adequate financial support for the library’s operations and services.</w:t>
      </w:r>
    </w:p>
    <w:p w:rsidR="004B463E" w:rsidRPr="00531D92" w:rsidRDefault="004B463E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Set policies for the library’s operations and services</w:t>
      </w:r>
    </w:p>
    <w:p w:rsidR="004B463E" w:rsidRPr="00531D92" w:rsidRDefault="00531D92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Engage in planning for the library’s future.</w:t>
      </w:r>
    </w:p>
    <w:p w:rsidR="00531D92" w:rsidRDefault="00531D92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31D92">
        <w:rPr>
          <w:sz w:val="24"/>
          <w:szCs w:val="24"/>
        </w:rPr>
        <w:t>Ensure that library director and staff participate in training and continuing education.</w:t>
      </w:r>
    </w:p>
    <w:p w:rsidR="00531D92" w:rsidRDefault="00531D92" w:rsidP="004B463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Participate in board training and educational opportunities.</w:t>
      </w:r>
    </w:p>
    <w:p w:rsidR="00BB4241" w:rsidRDefault="00531D92" w:rsidP="00BB42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 The Library’s involvement in State Library and Library Service Area initiatives.</w:t>
      </w:r>
    </w:p>
    <w:p w:rsidR="00BB4241" w:rsidRDefault="00BB4241" w:rsidP="00BB4241">
      <w:pPr>
        <w:rPr>
          <w:sz w:val="24"/>
          <w:szCs w:val="24"/>
        </w:rPr>
      </w:pPr>
    </w:p>
    <w:p w:rsidR="00BB4241" w:rsidRDefault="00BB4241" w:rsidP="00BB4241">
      <w:pPr>
        <w:contextualSpacing/>
        <w:rPr>
          <w:sz w:val="24"/>
          <w:szCs w:val="24"/>
        </w:rPr>
      </w:pPr>
      <w:r>
        <w:rPr>
          <w:sz w:val="24"/>
          <w:szCs w:val="24"/>
        </w:rPr>
        <w:t>Approved 2/14/2018</w:t>
      </w:r>
    </w:p>
    <w:p w:rsidR="00BB4241" w:rsidRDefault="00BB4241" w:rsidP="00BB4241">
      <w:pPr>
        <w:contextualSpacing/>
        <w:rPr>
          <w:sz w:val="24"/>
          <w:szCs w:val="24"/>
        </w:rPr>
      </w:pPr>
      <w:r>
        <w:rPr>
          <w:sz w:val="24"/>
          <w:szCs w:val="24"/>
        </w:rPr>
        <w:t>Date Revised 2/15/2018</w:t>
      </w:r>
    </w:p>
    <w:p w:rsidR="00C82103" w:rsidRDefault="00C82103" w:rsidP="00BB4241">
      <w:pPr>
        <w:contextualSpacing/>
        <w:rPr>
          <w:sz w:val="24"/>
          <w:szCs w:val="24"/>
        </w:rPr>
      </w:pPr>
      <w:r>
        <w:rPr>
          <w:sz w:val="24"/>
          <w:szCs w:val="24"/>
        </w:rPr>
        <w:t>Revised 4/14/2021</w:t>
      </w:r>
    </w:p>
    <w:p w:rsidR="003E01B8" w:rsidRDefault="003E01B8" w:rsidP="00BB4241">
      <w:pPr>
        <w:contextualSpacing/>
        <w:rPr>
          <w:sz w:val="24"/>
          <w:szCs w:val="24"/>
        </w:rPr>
      </w:pPr>
      <w:r>
        <w:rPr>
          <w:sz w:val="24"/>
          <w:szCs w:val="24"/>
        </w:rPr>
        <w:t>Revised 6/14/2023</w:t>
      </w:r>
      <w:bookmarkStart w:id="0" w:name="_GoBack"/>
      <w:bookmarkEnd w:id="0"/>
    </w:p>
    <w:p w:rsidR="00BB4241" w:rsidRPr="00BB4241" w:rsidRDefault="00BB4241" w:rsidP="00BB4241">
      <w:pPr>
        <w:rPr>
          <w:sz w:val="24"/>
          <w:szCs w:val="24"/>
        </w:rPr>
      </w:pPr>
    </w:p>
    <w:p w:rsidR="00531D92" w:rsidRPr="00531D92" w:rsidRDefault="00531D92" w:rsidP="00531D92">
      <w:pPr>
        <w:rPr>
          <w:b/>
          <w:sz w:val="28"/>
          <w:szCs w:val="28"/>
        </w:rPr>
      </w:pPr>
    </w:p>
    <w:p w:rsidR="00531D92" w:rsidRPr="00531D92" w:rsidRDefault="00531D92" w:rsidP="00531D92">
      <w:pPr>
        <w:pStyle w:val="ListParagraph"/>
        <w:ind w:left="1080"/>
        <w:rPr>
          <w:sz w:val="24"/>
          <w:szCs w:val="24"/>
        </w:rPr>
      </w:pPr>
    </w:p>
    <w:sectPr w:rsidR="00531D92" w:rsidRPr="00531D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DEE" w:rsidRDefault="00DC1DEE" w:rsidP="00BB4241">
      <w:pPr>
        <w:spacing w:after="0" w:line="240" w:lineRule="auto"/>
      </w:pPr>
      <w:r>
        <w:separator/>
      </w:r>
    </w:p>
  </w:endnote>
  <w:endnote w:type="continuationSeparator" w:id="0">
    <w:p w:rsidR="00DC1DEE" w:rsidRDefault="00DC1DEE" w:rsidP="00B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600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241" w:rsidRDefault="00BB4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241" w:rsidRDefault="00BB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DEE" w:rsidRDefault="00DC1DEE" w:rsidP="00BB4241">
      <w:pPr>
        <w:spacing w:after="0" w:line="240" w:lineRule="auto"/>
      </w:pPr>
      <w:r>
        <w:separator/>
      </w:r>
    </w:p>
  </w:footnote>
  <w:footnote w:type="continuationSeparator" w:id="0">
    <w:p w:rsidR="00DC1DEE" w:rsidRDefault="00DC1DEE" w:rsidP="00BB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222"/>
    <w:multiLevelType w:val="hybridMultilevel"/>
    <w:tmpl w:val="C7A0FF98"/>
    <w:lvl w:ilvl="0" w:tplc="DFF8E2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44356"/>
    <w:multiLevelType w:val="hybridMultilevel"/>
    <w:tmpl w:val="45568AB0"/>
    <w:lvl w:ilvl="0" w:tplc="80A812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B3392"/>
    <w:multiLevelType w:val="hybridMultilevel"/>
    <w:tmpl w:val="1054A930"/>
    <w:lvl w:ilvl="0" w:tplc="6AE2F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25CB5"/>
    <w:multiLevelType w:val="hybridMultilevel"/>
    <w:tmpl w:val="DE28525E"/>
    <w:lvl w:ilvl="0" w:tplc="8160E3E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E6C73"/>
    <w:multiLevelType w:val="hybridMultilevel"/>
    <w:tmpl w:val="BFD4BDCC"/>
    <w:lvl w:ilvl="0" w:tplc="FAFE9F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536DC"/>
    <w:multiLevelType w:val="hybridMultilevel"/>
    <w:tmpl w:val="A2924666"/>
    <w:lvl w:ilvl="0" w:tplc="22243B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4383B"/>
    <w:multiLevelType w:val="hybridMultilevel"/>
    <w:tmpl w:val="E4E4956A"/>
    <w:lvl w:ilvl="0" w:tplc="48DCB4E2">
      <w:start w:val="1"/>
      <w:numFmt w:val="upperLetter"/>
      <w:lvlText w:val="%1&gt;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A20B9"/>
    <w:multiLevelType w:val="hybridMultilevel"/>
    <w:tmpl w:val="4260B5BE"/>
    <w:lvl w:ilvl="0" w:tplc="CA12B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825FE"/>
    <w:multiLevelType w:val="hybridMultilevel"/>
    <w:tmpl w:val="5D0E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46453"/>
    <w:multiLevelType w:val="hybridMultilevel"/>
    <w:tmpl w:val="BA8AE2BE"/>
    <w:lvl w:ilvl="0" w:tplc="ED3CAF9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12"/>
    <w:rsid w:val="00201912"/>
    <w:rsid w:val="003E01B8"/>
    <w:rsid w:val="004A14E0"/>
    <w:rsid w:val="004B19D1"/>
    <w:rsid w:val="004B463E"/>
    <w:rsid w:val="004B7935"/>
    <w:rsid w:val="00531D92"/>
    <w:rsid w:val="00636C7D"/>
    <w:rsid w:val="006522FC"/>
    <w:rsid w:val="008D7545"/>
    <w:rsid w:val="00BB4241"/>
    <w:rsid w:val="00BB634F"/>
    <w:rsid w:val="00BB6C5F"/>
    <w:rsid w:val="00C2737E"/>
    <w:rsid w:val="00C82103"/>
    <w:rsid w:val="00DC1DEE"/>
    <w:rsid w:val="00F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738B"/>
  <w15:docId w15:val="{19F9EF81-E8C1-43B2-ACAE-43CA34B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41"/>
  </w:style>
  <w:style w:type="paragraph" w:styleId="Footer">
    <w:name w:val="footer"/>
    <w:basedOn w:val="Normal"/>
    <w:link w:val="FooterChar"/>
    <w:uiPriority w:val="99"/>
    <w:unhideWhenUsed/>
    <w:rsid w:val="00B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LaVonne</dc:creator>
  <cp:lastModifiedBy>Office</cp:lastModifiedBy>
  <cp:revision>6</cp:revision>
  <cp:lastPrinted>2023-06-16T22:24:00Z</cp:lastPrinted>
  <dcterms:created xsi:type="dcterms:W3CDTF">2018-02-16T20:53:00Z</dcterms:created>
  <dcterms:modified xsi:type="dcterms:W3CDTF">2023-06-16T22:24:00Z</dcterms:modified>
</cp:coreProperties>
</file>