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AE" w:rsidRPr="00B54289" w:rsidRDefault="00837C8E">
      <w:pPr>
        <w:jc w:val="center"/>
        <w:rPr>
          <w:rFonts w:ascii="Times New Roman" w:hAnsi="Times New Roman" w:cs="Times New Roman"/>
          <w:sz w:val="24"/>
        </w:rPr>
      </w:pPr>
      <w:bookmarkStart w:id="0" w:name="_GoBack"/>
      <w:bookmarkEnd w:id="0"/>
      <w:r w:rsidRPr="00B54289">
        <w:rPr>
          <w:rFonts w:ascii="Times New Roman" w:hAnsi="Times New Roman" w:cs="Times New Roman"/>
          <w:sz w:val="24"/>
        </w:rPr>
        <w:t>BURESH COMMUNITY ROOM POLICY</w:t>
      </w:r>
    </w:p>
    <w:p w:rsidR="00AB38AE" w:rsidRPr="00B54289" w:rsidRDefault="00837C8E">
      <w:pPr>
        <w:jc w:val="center"/>
        <w:rPr>
          <w:rFonts w:ascii="Times New Roman" w:hAnsi="Times New Roman" w:cs="Times New Roman"/>
          <w:sz w:val="24"/>
        </w:rPr>
      </w:pPr>
      <w:r w:rsidRPr="00B54289">
        <w:rPr>
          <w:rFonts w:ascii="Times New Roman" w:hAnsi="Times New Roman" w:cs="Times New Roman"/>
          <w:sz w:val="24"/>
        </w:rPr>
        <w:t>SPRINGVILLE MEMORIAL LIBRARY</w:t>
      </w:r>
    </w:p>
    <w:p w:rsidR="00AB38AE" w:rsidRPr="00B54289" w:rsidRDefault="00AB38AE">
      <w:pPr>
        <w:rPr>
          <w:rFonts w:ascii="Times New Roman" w:hAnsi="Times New Roman" w:cs="Times New Roman"/>
          <w:sz w:val="24"/>
        </w:rPr>
      </w:pPr>
    </w:p>
    <w:p w:rsidR="00AB38AE" w:rsidRPr="00B54289" w:rsidRDefault="00837C8E" w:rsidP="00B54289">
      <w:pPr>
        <w:ind w:firstLine="720"/>
        <w:rPr>
          <w:rFonts w:ascii="Times New Roman" w:hAnsi="Times New Roman" w:cs="Times New Roman"/>
          <w:sz w:val="24"/>
        </w:rPr>
      </w:pPr>
      <w:r w:rsidRPr="00B54289">
        <w:rPr>
          <w:rFonts w:ascii="Times New Roman" w:hAnsi="Times New Roman" w:cs="Times New Roman"/>
          <w:sz w:val="24"/>
        </w:rPr>
        <w:t>The Buresh Community Room is a place where individuals and groups of the community may meet.  In order that all interests be served fairly and without complications, it is necessary that policies governing the use of the Buresh Community Room be defined.</w:t>
      </w:r>
    </w:p>
    <w:p w:rsidR="00AB38AE" w:rsidRPr="00B54289" w:rsidRDefault="00837C8E">
      <w:pPr>
        <w:rPr>
          <w:rFonts w:ascii="Times New Roman" w:hAnsi="Times New Roman" w:cs="Times New Roman"/>
          <w:sz w:val="24"/>
        </w:rPr>
      </w:pPr>
      <w:r w:rsidRPr="00B54289">
        <w:rPr>
          <w:rFonts w:ascii="Times New Roman" w:hAnsi="Times New Roman" w:cs="Times New Roman"/>
          <w:sz w:val="24"/>
        </w:rPr>
        <w:t>Policy:</w:t>
      </w:r>
    </w:p>
    <w:p w:rsidR="00AB38AE" w:rsidRPr="00B54289" w:rsidRDefault="00837C8E" w:rsidP="00B54289">
      <w:pPr>
        <w:pStyle w:val="ListParagraph"/>
        <w:numPr>
          <w:ilvl w:val="0"/>
          <w:numId w:val="4"/>
        </w:numPr>
        <w:rPr>
          <w:rFonts w:ascii="Times New Roman" w:hAnsi="Times New Roman" w:cs="Times New Roman"/>
          <w:sz w:val="24"/>
        </w:rPr>
      </w:pPr>
      <w:r w:rsidRPr="00B54289">
        <w:rPr>
          <w:rFonts w:ascii="Times New Roman" w:hAnsi="Times New Roman" w:cs="Times New Roman"/>
          <w:sz w:val="24"/>
        </w:rPr>
        <w:t>All organizations, groups and individuals that wish to use the Buresh Community Room must apply at the library.  Only persons 18 years of age or older will be allowed to reserve the community room.  It is the responsibility of the li</w:t>
      </w:r>
      <w:r w:rsidR="00B54289">
        <w:rPr>
          <w:rFonts w:ascii="Times New Roman" w:hAnsi="Times New Roman" w:cs="Times New Roman"/>
          <w:sz w:val="24"/>
        </w:rPr>
        <w:t>brary director or Assistant Library Director</w:t>
      </w:r>
      <w:r w:rsidRPr="00B54289">
        <w:rPr>
          <w:rFonts w:ascii="Times New Roman" w:hAnsi="Times New Roman" w:cs="Times New Roman"/>
          <w:sz w:val="24"/>
        </w:rPr>
        <w:t xml:space="preserve"> to determine whether the Buresh Community Room is available and whether the application for use meets city policy and regulations. The library will provide the application.</w:t>
      </w:r>
    </w:p>
    <w:p w:rsidR="00AB38AE" w:rsidRPr="00B54289" w:rsidRDefault="00AB38AE">
      <w:pPr>
        <w:rPr>
          <w:rFonts w:ascii="Times New Roman" w:hAnsi="Times New Roman" w:cs="Times New Roman"/>
          <w:sz w:val="24"/>
        </w:rPr>
      </w:pPr>
    </w:p>
    <w:p w:rsidR="00AB38AE" w:rsidRPr="00B54289" w:rsidRDefault="00837C8E" w:rsidP="00B54289">
      <w:pPr>
        <w:pStyle w:val="ListParagraph"/>
        <w:numPr>
          <w:ilvl w:val="0"/>
          <w:numId w:val="4"/>
        </w:numPr>
        <w:rPr>
          <w:rFonts w:ascii="Times New Roman" w:hAnsi="Times New Roman" w:cs="Times New Roman"/>
          <w:sz w:val="24"/>
        </w:rPr>
      </w:pPr>
      <w:r w:rsidRPr="00B54289">
        <w:rPr>
          <w:rFonts w:ascii="Times New Roman" w:hAnsi="Times New Roman" w:cs="Times New Roman"/>
          <w:sz w:val="24"/>
        </w:rPr>
        <w:t xml:space="preserve">The Buresh Community Room must be left in the same condition it was prior to its use.  If costs are incurred in having to clean or restore the community room to its original condition, </w:t>
      </w:r>
      <w:r w:rsidR="00B54289">
        <w:rPr>
          <w:rFonts w:ascii="Times New Roman" w:hAnsi="Times New Roman" w:cs="Times New Roman"/>
          <w:sz w:val="24"/>
        </w:rPr>
        <w:t xml:space="preserve">the </w:t>
      </w:r>
      <w:r w:rsidRPr="00B54289">
        <w:rPr>
          <w:rFonts w:ascii="Times New Roman" w:hAnsi="Times New Roman" w:cs="Times New Roman"/>
          <w:sz w:val="24"/>
        </w:rPr>
        <w:t>library reserves the right to charge the group or individual for those costs.  Inappropriate use of the Buresh community Room and any items in it may result in additional fees charged to the user or the inability to use the Buresh Community Room in the future.</w:t>
      </w:r>
    </w:p>
    <w:p w:rsidR="00AB38AE" w:rsidRPr="00B54289" w:rsidRDefault="00AB38AE">
      <w:pPr>
        <w:rPr>
          <w:rFonts w:ascii="Times New Roman" w:hAnsi="Times New Roman" w:cs="Times New Roman"/>
          <w:sz w:val="24"/>
        </w:rPr>
      </w:pPr>
    </w:p>
    <w:p w:rsidR="00AB38AE" w:rsidRPr="00B54289" w:rsidRDefault="00837C8E" w:rsidP="00B54289">
      <w:pPr>
        <w:pStyle w:val="ListParagraph"/>
        <w:numPr>
          <w:ilvl w:val="0"/>
          <w:numId w:val="4"/>
        </w:numPr>
        <w:rPr>
          <w:rFonts w:ascii="Times New Roman" w:hAnsi="Times New Roman" w:cs="Times New Roman"/>
          <w:sz w:val="24"/>
        </w:rPr>
      </w:pPr>
      <w:r w:rsidRPr="00B54289">
        <w:rPr>
          <w:rFonts w:ascii="Times New Roman" w:hAnsi="Times New Roman" w:cs="Times New Roman"/>
          <w:b/>
          <w:sz w:val="24"/>
          <w:u w:val="single"/>
        </w:rPr>
        <w:t>The library has a security alarm system.</w:t>
      </w:r>
      <w:r w:rsidRPr="00B54289">
        <w:rPr>
          <w:rFonts w:ascii="Times New Roman" w:hAnsi="Times New Roman" w:cs="Times New Roman"/>
          <w:sz w:val="24"/>
        </w:rPr>
        <w:t xml:space="preserve">  Individuals using the building after outside of regular hours MAY be issued an (EAC) Electronic Access Card. Those individuals issued an EAC are required to pay an additional deposit of $15.00 to cover the cost of a replacement card. The deposit should be in the form of a check separate from the rental payment. Checks will be held and returned to the renter when the EAC is returned.  Instructions for use of the EAC and other security measures will be provided along with the card. Use of the Buresh Community Room outside of regular library hours requires a Library contact person to monitor/adjust the alarm and access system both </w:t>
      </w:r>
      <w:r w:rsidRPr="00E8003D">
        <w:rPr>
          <w:rFonts w:ascii="Times New Roman" w:hAnsi="Times New Roman" w:cs="Times New Roman"/>
          <w:b/>
          <w:sz w:val="24"/>
        </w:rPr>
        <w:t>prior</w:t>
      </w:r>
      <w:r w:rsidRPr="00B54289">
        <w:rPr>
          <w:rFonts w:ascii="Times New Roman" w:hAnsi="Times New Roman" w:cs="Times New Roman"/>
          <w:sz w:val="24"/>
        </w:rPr>
        <w:t xml:space="preserve"> to anyone entering the build</w:t>
      </w:r>
      <w:r w:rsidR="00E8003D">
        <w:rPr>
          <w:rFonts w:ascii="Times New Roman" w:hAnsi="Times New Roman" w:cs="Times New Roman"/>
          <w:sz w:val="24"/>
        </w:rPr>
        <w:t>ing, and upon exit of the individual</w:t>
      </w:r>
      <w:r w:rsidRPr="00B54289">
        <w:rPr>
          <w:rFonts w:ascii="Times New Roman" w:hAnsi="Times New Roman" w:cs="Times New Roman"/>
          <w:sz w:val="24"/>
        </w:rPr>
        <w:t>s using the building.  Please contact Deb Vaughn at 981-5745 to arrange for after-hours access &amp; monitoring.  Individuals renting or using the room are responsible for the security of the building for the duration of their rental.</w:t>
      </w:r>
    </w:p>
    <w:p w:rsidR="00AB38AE" w:rsidRPr="00B54289" w:rsidRDefault="00AB38AE">
      <w:pPr>
        <w:rPr>
          <w:rFonts w:ascii="Times New Roman" w:hAnsi="Times New Roman" w:cs="Times New Roman"/>
          <w:sz w:val="24"/>
        </w:rPr>
      </w:pPr>
    </w:p>
    <w:p w:rsidR="00AB38AE" w:rsidRPr="00E8003D" w:rsidRDefault="00837C8E" w:rsidP="00E8003D">
      <w:pPr>
        <w:pStyle w:val="ListParagraph"/>
        <w:numPr>
          <w:ilvl w:val="0"/>
          <w:numId w:val="4"/>
        </w:numPr>
        <w:rPr>
          <w:rFonts w:ascii="Times New Roman" w:hAnsi="Times New Roman" w:cs="Times New Roman"/>
          <w:sz w:val="24"/>
        </w:rPr>
      </w:pPr>
      <w:r w:rsidRPr="00E8003D">
        <w:rPr>
          <w:rFonts w:ascii="Times New Roman" w:hAnsi="Times New Roman" w:cs="Times New Roman"/>
          <w:sz w:val="24"/>
        </w:rPr>
        <w:lastRenderedPageBreak/>
        <w:t>Possession and/or consumption of alcoholic beverages is prohibited in Springville Memorial Library and on the Library Grounds.</w:t>
      </w:r>
    </w:p>
    <w:p w:rsidR="00AB38AE" w:rsidRPr="00B54289" w:rsidRDefault="00AB38AE">
      <w:pPr>
        <w:rPr>
          <w:rFonts w:ascii="Times New Roman" w:hAnsi="Times New Roman" w:cs="Times New Roman"/>
          <w:sz w:val="24"/>
        </w:rPr>
      </w:pPr>
    </w:p>
    <w:p w:rsidR="00AB38AE" w:rsidRPr="00E8003D" w:rsidRDefault="00837C8E" w:rsidP="00E8003D">
      <w:pPr>
        <w:pStyle w:val="ListParagraph"/>
        <w:numPr>
          <w:ilvl w:val="0"/>
          <w:numId w:val="4"/>
        </w:numPr>
        <w:rPr>
          <w:rFonts w:ascii="Times New Roman" w:hAnsi="Times New Roman" w:cs="Times New Roman"/>
          <w:sz w:val="24"/>
        </w:rPr>
      </w:pPr>
      <w:r w:rsidRPr="00E8003D">
        <w:rPr>
          <w:rFonts w:ascii="Times New Roman" w:hAnsi="Times New Roman" w:cs="Times New Roman"/>
          <w:sz w:val="24"/>
        </w:rPr>
        <w:t>In accordance with the 2008 “Smoke Free Act”, Smoking is prohibited in the Springville Memorial Library and on the Library Grounds.</w:t>
      </w:r>
    </w:p>
    <w:p w:rsidR="00AB38AE" w:rsidRPr="00E8003D" w:rsidRDefault="00837C8E" w:rsidP="00E8003D">
      <w:pPr>
        <w:pStyle w:val="ListParagraph"/>
        <w:numPr>
          <w:ilvl w:val="0"/>
          <w:numId w:val="4"/>
        </w:numPr>
        <w:rPr>
          <w:rFonts w:ascii="Times New Roman" w:hAnsi="Times New Roman" w:cs="Times New Roman"/>
          <w:sz w:val="24"/>
        </w:rPr>
      </w:pPr>
      <w:r w:rsidRPr="00E8003D">
        <w:rPr>
          <w:rFonts w:ascii="Times New Roman" w:hAnsi="Times New Roman" w:cs="Times New Roman"/>
          <w:sz w:val="24"/>
        </w:rPr>
        <w:t>The phone in the lobby area is for local outgoing calls only.</w:t>
      </w:r>
    </w:p>
    <w:p w:rsidR="00AB38AE" w:rsidRPr="00E8003D" w:rsidRDefault="00837C8E" w:rsidP="00E8003D">
      <w:pPr>
        <w:pStyle w:val="ListParagraph"/>
        <w:numPr>
          <w:ilvl w:val="0"/>
          <w:numId w:val="4"/>
        </w:numPr>
        <w:rPr>
          <w:rFonts w:ascii="Times New Roman" w:hAnsi="Times New Roman" w:cs="Times New Roman"/>
          <w:sz w:val="24"/>
        </w:rPr>
      </w:pPr>
      <w:r w:rsidRPr="00E8003D">
        <w:rPr>
          <w:rFonts w:ascii="Times New Roman" w:hAnsi="Times New Roman" w:cs="Times New Roman"/>
          <w:sz w:val="24"/>
        </w:rPr>
        <w:t>Children must be supervised (within eye-sight) at all times by a responsible adult during the use of the Buresh Community Room and in the lobby areas.</w:t>
      </w:r>
    </w:p>
    <w:p w:rsidR="00AB38AE" w:rsidRPr="00E8003D" w:rsidRDefault="00837C8E" w:rsidP="00E8003D">
      <w:pPr>
        <w:pStyle w:val="ListParagraph"/>
        <w:numPr>
          <w:ilvl w:val="0"/>
          <w:numId w:val="4"/>
        </w:numPr>
        <w:rPr>
          <w:rFonts w:ascii="Times New Roman" w:hAnsi="Times New Roman" w:cs="Times New Roman"/>
          <w:sz w:val="24"/>
        </w:rPr>
      </w:pPr>
      <w:r w:rsidRPr="00E8003D">
        <w:rPr>
          <w:rFonts w:ascii="Times New Roman" w:hAnsi="Times New Roman" w:cs="Times New Roman"/>
          <w:sz w:val="24"/>
        </w:rPr>
        <w:t>Buresh Community Room has appliances that may be used by renters. Please clean all appliances used during your event.</w:t>
      </w:r>
    </w:p>
    <w:p w:rsidR="00AB38AE" w:rsidRPr="00E8003D" w:rsidRDefault="00E8003D" w:rsidP="00E8003D">
      <w:pPr>
        <w:pStyle w:val="ListParagraph"/>
        <w:numPr>
          <w:ilvl w:val="0"/>
          <w:numId w:val="4"/>
        </w:numPr>
        <w:rPr>
          <w:rFonts w:ascii="Times New Roman" w:hAnsi="Times New Roman" w:cs="Times New Roman"/>
          <w:sz w:val="24"/>
        </w:rPr>
      </w:pPr>
      <w:r w:rsidRPr="00E8003D">
        <w:rPr>
          <w:rFonts w:ascii="Times New Roman" w:hAnsi="Times New Roman" w:cs="Times New Roman"/>
          <w:sz w:val="24"/>
        </w:rPr>
        <w:t xml:space="preserve">The tables and bench on the outside terrace area are available for use during rental. Please clean tables as needed. </w:t>
      </w:r>
    </w:p>
    <w:p w:rsidR="00AB38AE" w:rsidRPr="00E8003D" w:rsidRDefault="00837C8E" w:rsidP="00E8003D">
      <w:pPr>
        <w:pStyle w:val="ListParagraph"/>
        <w:numPr>
          <w:ilvl w:val="0"/>
          <w:numId w:val="4"/>
        </w:numPr>
        <w:rPr>
          <w:rFonts w:ascii="Times New Roman" w:hAnsi="Times New Roman" w:cs="Times New Roman"/>
          <w:sz w:val="24"/>
        </w:rPr>
      </w:pPr>
      <w:r w:rsidRPr="00E8003D">
        <w:rPr>
          <w:rFonts w:ascii="Times New Roman" w:hAnsi="Times New Roman" w:cs="Times New Roman"/>
          <w:sz w:val="24"/>
        </w:rPr>
        <w:t>Prior to leaving: notify the person who will be arming the security system, make certain all trash has been placed in trash receptacle, and turn off all lights.</w:t>
      </w:r>
    </w:p>
    <w:p w:rsidR="00AB38AE" w:rsidRPr="00E8003D" w:rsidRDefault="00837C8E" w:rsidP="00E8003D">
      <w:pPr>
        <w:pStyle w:val="ListParagraph"/>
        <w:numPr>
          <w:ilvl w:val="0"/>
          <w:numId w:val="4"/>
        </w:numPr>
        <w:rPr>
          <w:rFonts w:ascii="Times New Roman" w:hAnsi="Times New Roman" w:cs="Times New Roman"/>
          <w:sz w:val="24"/>
        </w:rPr>
      </w:pPr>
      <w:r w:rsidRPr="00E8003D">
        <w:rPr>
          <w:rFonts w:ascii="Times New Roman" w:hAnsi="Times New Roman" w:cs="Times New Roman"/>
          <w:sz w:val="24"/>
        </w:rPr>
        <w:t>Cancellations made at least two weeks before the use will receive a full refund of any charges.  Cancellations made less than two weeks before the reserved date will be charged the rental fee.</w:t>
      </w:r>
    </w:p>
    <w:p w:rsidR="00AB38AE" w:rsidRPr="00B54289" w:rsidRDefault="00AB38AE">
      <w:pPr>
        <w:rPr>
          <w:rFonts w:ascii="Times New Roman" w:hAnsi="Times New Roman" w:cs="Times New Roman"/>
          <w:sz w:val="24"/>
        </w:rPr>
      </w:pPr>
    </w:p>
    <w:p w:rsidR="00AB38AE" w:rsidRPr="00B54289" w:rsidRDefault="00837C8E" w:rsidP="00E8003D">
      <w:pPr>
        <w:ind w:firstLine="360"/>
        <w:rPr>
          <w:rFonts w:ascii="Times New Roman" w:hAnsi="Times New Roman" w:cs="Times New Roman"/>
          <w:sz w:val="24"/>
        </w:rPr>
      </w:pPr>
      <w:r w:rsidRPr="00B54289">
        <w:rPr>
          <w:rFonts w:ascii="Times New Roman" w:hAnsi="Times New Roman" w:cs="Times New Roman"/>
          <w:sz w:val="24"/>
        </w:rPr>
        <w:t>The library must be notified of any problems encountere</w:t>
      </w:r>
      <w:r w:rsidR="00E8003D">
        <w:rPr>
          <w:rFonts w:ascii="Times New Roman" w:hAnsi="Times New Roman" w:cs="Times New Roman"/>
          <w:sz w:val="24"/>
        </w:rPr>
        <w:t xml:space="preserve">d during the use of the Buresh </w:t>
      </w:r>
      <w:r w:rsidRPr="00B54289">
        <w:rPr>
          <w:rFonts w:ascii="Times New Roman" w:hAnsi="Times New Roman" w:cs="Times New Roman"/>
          <w:sz w:val="24"/>
        </w:rPr>
        <w:t>Community Room.  In the event of any problems that might arise, please contact one of the following:</w:t>
      </w:r>
    </w:p>
    <w:p w:rsidR="00AB38AE" w:rsidRPr="00E8003D" w:rsidRDefault="00837C8E" w:rsidP="00E8003D">
      <w:pPr>
        <w:pStyle w:val="ListParagraph"/>
        <w:numPr>
          <w:ilvl w:val="0"/>
          <w:numId w:val="5"/>
        </w:numPr>
        <w:rPr>
          <w:rFonts w:ascii="Times New Roman" w:hAnsi="Times New Roman" w:cs="Times New Roman"/>
          <w:sz w:val="24"/>
        </w:rPr>
      </w:pPr>
      <w:r w:rsidRPr="00E8003D">
        <w:rPr>
          <w:rFonts w:ascii="Times New Roman" w:hAnsi="Times New Roman" w:cs="Times New Roman"/>
          <w:sz w:val="24"/>
        </w:rPr>
        <w:t>Deb Vaughn at 981 -5745</w:t>
      </w:r>
    </w:p>
    <w:p w:rsidR="00AB38AE" w:rsidRPr="00E8003D" w:rsidRDefault="00837C8E" w:rsidP="00E8003D">
      <w:pPr>
        <w:pStyle w:val="ListParagraph"/>
        <w:numPr>
          <w:ilvl w:val="0"/>
          <w:numId w:val="5"/>
        </w:numPr>
        <w:rPr>
          <w:rFonts w:ascii="Times New Roman" w:hAnsi="Times New Roman" w:cs="Times New Roman"/>
          <w:sz w:val="24"/>
        </w:rPr>
      </w:pPr>
      <w:r w:rsidRPr="00E8003D">
        <w:rPr>
          <w:rFonts w:ascii="Times New Roman" w:hAnsi="Times New Roman" w:cs="Times New Roman"/>
          <w:sz w:val="24"/>
        </w:rPr>
        <w:t>Marla Carnahan at 854-7268</w:t>
      </w:r>
    </w:p>
    <w:p w:rsidR="00AB38AE" w:rsidRPr="00E8003D" w:rsidRDefault="00837C8E" w:rsidP="00E8003D">
      <w:pPr>
        <w:pStyle w:val="ListParagraph"/>
        <w:numPr>
          <w:ilvl w:val="0"/>
          <w:numId w:val="5"/>
        </w:numPr>
        <w:rPr>
          <w:rFonts w:ascii="Times New Roman" w:hAnsi="Times New Roman" w:cs="Times New Roman"/>
          <w:sz w:val="24"/>
        </w:rPr>
      </w:pPr>
      <w:r w:rsidRPr="00E8003D">
        <w:rPr>
          <w:rFonts w:ascii="Times New Roman" w:hAnsi="Times New Roman" w:cs="Times New Roman"/>
          <w:sz w:val="24"/>
        </w:rPr>
        <w:t xml:space="preserve">Treva Davis at </w:t>
      </w:r>
      <w:r w:rsidR="00E8003D" w:rsidRPr="00E8003D">
        <w:rPr>
          <w:rFonts w:ascii="Times New Roman" w:hAnsi="Times New Roman" w:cs="Times New Roman"/>
          <w:sz w:val="24"/>
        </w:rPr>
        <w:t>854-6950</w:t>
      </w:r>
    </w:p>
    <w:p w:rsidR="00AB38AE" w:rsidRPr="00B54289" w:rsidRDefault="00837C8E">
      <w:pPr>
        <w:rPr>
          <w:rFonts w:ascii="Times New Roman" w:hAnsi="Times New Roman" w:cs="Times New Roman"/>
          <w:sz w:val="24"/>
        </w:rPr>
      </w:pPr>
      <w:r w:rsidRPr="00B54289">
        <w:rPr>
          <w:rFonts w:ascii="Times New Roman" w:hAnsi="Times New Roman" w:cs="Times New Roman"/>
          <w:sz w:val="24"/>
        </w:rPr>
        <w:t xml:space="preserve"> </w:t>
      </w:r>
      <w:r w:rsidRPr="00B54289">
        <w:rPr>
          <w:rFonts w:ascii="Times New Roman" w:hAnsi="Times New Roman" w:cs="Times New Roman"/>
          <w:sz w:val="24"/>
        </w:rPr>
        <w:tab/>
      </w:r>
    </w:p>
    <w:p w:rsidR="00AB38AE" w:rsidRPr="00E8003D" w:rsidRDefault="00837C8E">
      <w:pPr>
        <w:rPr>
          <w:rFonts w:ascii="Times New Roman" w:hAnsi="Times New Roman" w:cs="Times New Roman"/>
          <w:b/>
          <w:sz w:val="24"/>
        </w:rPr>
      </w:pPr>
      <w:r w:rsidRPr="00E8003D">
        <w:rPr>
          <w:rFonts w:ascii="Times New Roman" w:hAnsi="Times New Roman" w:cs="Times New Roman"/>
          <w:b/>
          <w:sz w:val="24"/>
        </w:rPr>
        <w:t>In a true emergency situation, please dial 911 immediately-then notify one or more of the library contacts shown above.</w:t>
      </w:r>
    </w:p>
    <w:p w:rsidR="00AB38AE" w:rsidRPr="00B54289" w:rsidRDefault="00AB38AE">
      <w:pPr>
        <w:rPr>
          <w:rFonts w:ascii="Times New Roman" w:hAnsi="Times New Roman" w:cs="Times New Roman"/>
          <w:sz w:val="24"/>
        </w:rPr>
      </w:pPr>
    </w:p>
    <w:p w:rsidR="00AB38AE" w:rsidRPr="00E8003D" w:rsidRDefault="00E8003D" w:rsidP="00E8003D">
      <w:pPr>
        <w:jc w:val="center"/>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sz w:val="24"/>
        </w:rPr>
        <w:br/>
      </w:r>
      <w:r w:rsidR="00837C8E" w:rsidRPr="00B54289">
        <w:rPr>
          <w:rFonts w:ascii="Times New Roman" w:hAnsi="Times New Roman" w:cs="Times New Roman"/>
          <w:b/>
          <w:sz w:val="24"/>
        </w:rPr>
        <w:lastRenderedPageBreak/>
        <w:t>Rental fees for use of the Springville Memorial Library Buresh Room are as follows:</w:t>
      </w:r>
    </w:p>
    <w:p w:rsidR="00AB38AE" w:rsidRPr="00B54289" w:rsidRDefault="00837C8E" w:rsidP="00E8003D">
      <w:pPr>
        <w:ind w:left="720"/>
        <w:rPr>
          <w:rFonts w:ascii="Times New Roman" w:hAnsi="Times New Roman" w:cs="Times New Roman"/>
          <w:sz w:val="24"/>
        </w:rPr>
      </w:pPr>
      <w:r w:rsidRPr="00B54289">
        <w:rPr>
          <w:rFonts w:ascii="Times New Roman" w:hAnsi="Times New Roman" w:cs="Times New Roman"/>
          <w:sz w:val="24"/>
        </w:rPr>
        <w:t>1) Use by General Public - $35.00 for the first four (4) hours and $15.00 for each additional two (2) hours.</w:t>
      </w:r>
    </w:p>
    <w:p w:rsidR="00AB38AE" w:rsidRPr="00B54289" w:rsidRDefault="00837C8E" w:rsidP="00E8003D">
      <w:pPr>
        <w:ind w:firstLine="720"/>
        <w:rPr>
          <w:rFonts w:ascii="Times New Roman" w:hAnsi="Times New Roman" w:cs="Times New Roman"/>
          <w:sz w:val="24"/>
        </w:rPr>
      </w:pPr>
      <w:r w:rsidRPr="00B54289">
        <w:rPr>
          <w:rFonts w:ascii="Times New Roman" w:hAnsi="Times New Roman" w:cs="Times New Roman"/>
          <w:sz w:val="24"/>
        </w:rPr>
        <w:t>2) Use by local civic and not for profit groups - $15.00 per event</w:t>
      </w:r>
    </w:p>
    <w:p w:rsidR="00AB38AE" w:rsidRPr="00B54289" w:rsidRDefault="00837C8E" w:rsidP="00E8003D">
      <w:pPr>
        <w:ind w:firstLine="720"/>
        <w:rPr>
          <w:rFonts w:ascii="Times New Roman" w:hAnsi="Times New Roman" w:cs="Times New Roman"/>
          <w:sz w:val="24"/>
        </w:rPr>
      </w:pPr>
      <w:r w:rsidRPr="00B54289">
        <w:rPr>
          <w:rFonts w:ascii="Times New Roman" w:hAnsi="Times New Roman" w:cs="Times New Roman"/>
          <w:sz w:val="24"/>
        </w:rPr>
        <w:t>3) Deposits - $15.00 EAC Deposit</w:t>
      </w:r>
    </w:p>
    <w:p w:rsidR="00AB38AE" w:rsidRPr="00B54289" w:rsidRDefault="00837C8E" w:rsidP="00E8003D">
      <w:pPr>
        <w:ind w:left="720"/>
        <w:rPr>
          <w:rFonts w:ascii="Times New Roman" w:hAnsi="Times New Roman" w:cs="Times New Roman"/>
          <w:sz w:val="24"/>
        </w:rPr>
      </w:pPr>
      <w:r w:rsidRPr="00B54289">
        <w:rPr>
          <w:rFonts w:ascii="Times New Roman" w:hAnsi="Times New Roman" w:cs="Times New Roman"/>
          <w:sz w:val="24"/>
        </w:rPr>
        <w:t>4) Use by Boards, Commissions and Committees established by the City of Springville/Springville City Council shall be free of charge.</w:t>
      </w:r>
    </w:p>
    <w:p w:rsidR="00AB38AE" w:rsidRPr="00B54289" w:rsidRDefault="00837C8E" w:rsidP="00E8003D">
      <w:pPr>
        <w:ind w:left="720"/>
        <w:rPr>
          <w:rFonts w:ascii="Times New Roman" w:hAnsi="Times New Roman" w:cs="Times New Roman"/>
          <w:sz w:val="24"/>
        </w:rPr>
      </w:pPr>
      <w:r w:rsidRPr="00B54289">
        <w:rPr>
          <w:rFonts w:ascii="Times New Roman" w:hAnsi="Times New Roman" w:cs="Times New Roman"/>
          <w:sz w:val="24"/>
        </w:rPr>
        <w:t xml:space="preserve">5) If a reservation is made for time on the day prior to the event for the purpose of set-up or decorating, the fee assessed will cover all of the normal rental hours from the beginning of the set-up/decorating time until the event is concluded on the following day because this prevents anyone else from using the room.  (Example: set up 4:00pm-7pm Friday, event 1:00pm-4:00pm Saturday so charged for Friday hours </w:t>
      </w:r>
      <w:r w:rsidR="00E8003D">
        <w:rPr>
          <w:rFonts w:ascii="Times New Roman" w:hAnsi="Times New Roman" w:cs="Times New Roman"/>
          <w:sz w:val="24"/>
        </w:rPr>
        <w:t xml:space="preserve">4-10pm and Saturday 6am-4pm).  </w:t>
      </w:r>
      <w:r w:rsidRPr="00B54289">
        <w:rPr>
          <w:rFonts w:ascii="Times New Roman" w:hAnsi="Times New Roman" w:cs="Times New Roman"/>
          <w:sz w:val="24"/>
        </w:rPr>
        <w:t>Normal rental hours are 6:00am-10:00pm; upon request, at the time of making the reservation, these hours may be extended for special circumstances.</w:t>
      </w:r>
      <w:r w:rsidRPr="00B54289">
        <w:rPr>
          <w:rFonts w:ascii="Times New Roman" w:hAnsi="Times New Roman" w:cs="Times New Roman"/>
          <w:sz w:val="24"/>
        </w:rPr>
        <w:br/>
      </w:r>
      <w:r w:rsidRPr="00B54289">
        <w:rPr>
          <w:rFonts w:ascii="Times New Roman" w:hAnsi="Times New Roman" w:cs="Times New Roman"/>
          <w:sz w:val="24"/>
        </w:rPr>
        <w:br/>
      </w:r>
    </w:p>
    <w:p w:rsidR="00AB38AE" w:rsidRPr="00B54289" w:rsidRDefault="00837C8E">
      <w:pPr>
        <w:rPr>
          <w:rFonts w:ascii="Times New Roman" w:hAnsi="Times New Roman" w:cs="Times New Roman"/>
          <w:b/>
          <w:sz w:val="24"/>
        </w:rPr>
      </w:pPr>
      <w:r w:rsidRPr="00B54289">
        <w:rPr>
          <w:rFonts w:ascii="Times New Roman" w:hAnsi="Times New Roman" w:cs="Times New Roman"/>
          <w:b/>
          <w:sz w:val="24"/>
        </w:rPr>
        <w:t>The Springville Memorial Library Board reserves the right to deny use of the Buresh Community Room to any group or individual.</w:t>
      </w:r>
    </w:p>
    <w:p w:rsidR="00AB38AE" w:rsidRPr="00B54289" w:rsidRDefault="00AB38AE">
      <w:pPr>
        <w:rPr>
          <w:rFonts w:ascii="Times New Roman" w:hAnsi="Times New Roman" w:cs="Times New Roman"/>
          <w:sz w:val="24"/>
        </w:rPr>
      </w:pPr>
    </w:p>
    <w:p w:rsidR="00AB38AE" w:rsidRPr="00B54289" w:rsidRDefault="00837C8E">
      <w:pPr>
        <w:rPr>
          <w:rFonts w:ascii="Times New Roman" w:hAnsi="Times New Roman" w:cs="Times New Roman"/>
          <w:b/>
          <w:sz w:val="24"/>
        </w:rPr>
      </w:pPr>
      <w:r w:rsidRPr="00B54289">
        <w:rPr>
          <w:rFonts w:ascii="Times New Roman" w:hAnsi="Times New Roman" w:cs="Times New Roman"/>
          <w:b/>
          <w:sz w:val="24"/>
        </w:rPr>
        <w:t>Use for Precinct Caucus</w:t>
      </w:r>
    </w:p>
    <w:p w:rsidR="00AB38AE" w:rsidRPr="00B54289" w:rsidRDefault="00837C8E">
      <w:pPr>
        <w:rPr>
          <w:rFonts w:ascii="Times New Roman" w:hAnsi="Times New Roman" w:cs="Times New Roman"/>
          <w:sz w:val="24"/>
        </w:rPr>
      </w:pPr>
      <w:r w:rsidRPr="00B54289">
        <w:rPr>
          <w:rFonts w:ascii="Times New Roman" w:hAnsi="Times New Roman" w:cs="Times New Roman"/>
          <w:sz w:val="24"/>
        </w:rPr>
        <w:t xml:space="preserve"> Under Iowa Code Section 43.93 library meeting rooms must allow a precinct caucus to be held in the library.  In part, the section states that “…upon the application of the county chairperson, the person having control of a building supported by taxation under the laws of this state shall make available the space necessary to conduct the caucus without charge during presidential election years and at a charge not greater than that made of its use by other groups during other years…”</w:t>
      </w:r>
    </w:p>
    <w:p w:rsidR="00AB38AE" w:rsidRPr="00B54289" w:rsidRDefault="00AB38AE">
      <w:pPr>
        <w:pStyle w:val="Standard"/>
        <w:rPr>
          <w:rFonts w:ascii="Times New Roman" w:hAnsi="Times New Roman" w:cs="Times New Roman"/>
          <w:sz w:val="24"/>
        </w:rPr>
      </w:pPr>
    </w:p>
    <w:sectPr w:rsidR="00AB38AE" w:rsidRPr="00B54289">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8A" w:rsidRDefault="0073658A">
      <w:pPr>
        <w:spacing w:after="0" w:line="240" w:lineRule="auto"/>
      </w:pPr>
      <w:r>
        <w:separator/>
      </w:r>
    </w:p>
  </w:endnote>
  <w:endnote w:type="continuationSeparator" w:id="0">
    <w:p w:rsidR="0073658A" w:rsidRDefault="0073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70" w:rsidRDefault="00837C8E">
    <w:pPr>
      <w:pStyle w:val="Footer"/>
    </w:pPr>
    <w:r>
      <w:t>Revised: 5/8/2013; 8/13/2014; 2/10/2016; 6/8/2016; 7/10/19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8A" w:rsidRDefault="0073658A">
      <w:pPr>
        <w:spacing w:after="0" w:line="240" w:lineRule="auto"/>
      </w:pPr>
      <w:r>
        <w:rPr>
          <w:color w:val="000000"/>
        </w:rPr>
        <w:separator/>
      </w:r>
    </w:p>
  </w:footnote>
  <w:footnote w:type="continuationSeparator" w:id="0">
    <w:p w:rsidR="0073658A" w:rsidRDefault="00736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742"/>
    <w:multiLevelType w:val="multilevel"/>
    <w:tmpl w:val="E6249626"/>
    <w:styleLink w:val="WWNum3"/>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189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2D3202CE"/>
    <w:multiLevelType w:val="multilevel"/>
    <w:tmpl w:val="6CD21FE0"/>
    <w:styleLink w:val="WWNum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2">
    <w:nsid w:val="2DF42DF2"/>
    <w:multiLevelType w:val="hybridMultilevel"/>
    <w:tmpl w:val="58E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E83E18"/>
    <w:multiLevelType w:val="multilevel"/>
    <w:tmpl w:val="A57AE60E"/>
    <w:styleLink w:val="WWNum1"/>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189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6EFC1B5B"/>
    <w:multiLevelType w:val="hybridMultilevel"/>
    <w:tmpl w:val="D86E7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B38AE"/>
    <w:rsid w:val="00056AF8"/>
    <w:rsid w:val="00461326"/>
    <w:rsid w:val="0073658A"/>
    <w:rsid w:val="00837C8E"/>
    <w:rsid w:val="00AB38AE"/>
    <w:rsid w:val="00B54289"/>
    <w:rsid w:val="00B63E9A"/>
    <w:rsid w:val="00E8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suppressLineNumbers/>
      <w:tabs>
        <w:tab w:val="center" w:pos="4680"/>
        <w:tab w:val="right" w:pos="9360"/>
      </w:tabs>
    </w:pPr>
    <w:rPr>
      <w:rFonts w:eastAsia="Calibri" w:cs="Times New Roman"/>
    </w:rPr>
  </w:style>
  <w:style w:type="paragraph" w:styleId="Footer">
    <w:name w:val="footer"/>
    <w:basedOn w:val="Standard"/>
    <w:pPr>
      <w:suppressLineNumbers/>
      <w:tabs>
        <w:tab w:val="center" w:pos="4680"/>
        <w:tab w:val="right" w:pos="9360"/>
      </w:tabs>
    </w:pPr>
    <w:rPr>
      <w:rFonts w:eastAsia="Calibri" w:cs="Times New Roman"/>
    </w:rPr>
  </w:style>
  <w:style w:type="paragraph" w:styleId="BalloonText">
    <w:name w:val="Balloon Text"/>
    <w:basedOn w:val="Standard"/>
    <w:pPr>
      <w:spacing w:after="0" w:line="240" w:lineRule="auto"/>
    </w:pPr>
    <w:rPr>
      <w:rFonts w:ascii="Tahoma" w:hAnsi="Tahoma" w:cs="Tahoma"/>
      <w:sz w:val="16"/>
      <w:szCs w:val="16"/>
    </w:rPr>
  </w:style>
  <w:style w:type="paragraph" w:styleId="ListParagraph">
    <w:name w:val="List Paragraph"/>
    <w:basedOn w:val="Standard"/>
    <w:pPr>
      <w:ind w:left="720"/>
    </w:pPr>
  </w:style>
  <w:style w:type="character" w:customStyle="1" w:styleId="HeaderChar">
    <w:name w:val="Header Char"/>
    <w:basedOn w:val="DefaultParagraphFont"/>
    <w:rPr>
      <w:rFonts w:ascii="Calibri" w:eastAsia="Calibri" w:hAnsi="Calibri" w:cs="Times New Roman"/>
    </w:rPr>
  </w:style>
  <w:style w:type="character" w:customStyle="1" w:styleId="FooterChar">
    <w:name w:val="Footer Char"/>
    <w:basedOn w:val="DefaultParagraphFont"/>
    <w:rPr>
      <w:rFonts w:ascii="Calibri" w:eastAsia="Calibri" w:hAnsi="Calibri" w:cs="Times New Roman"/>
    </w:rPr>
  </w:style>
  <w:style w:type="character" w:customStyle="1" w:styleId="BalloonTextChar">
    <w:name w:val="Balloon Text Char"/>
    <w:basedOn w:val="DefaultParagraphFont"/>
    <w:rPr>
      <w:rFonts w:ascii="Tahoma" w:hAnsi="Tahoma" w:cs="Tahoma"/>
      <w:sz w:val="16"/>
      <w:szCs w:val="1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suppressLineNumbers/>
      <w:tabs>
        <w:tab w:val="center" w:pos="4680"/>
        <w:tab w:val="right" w:pos="9360"/>
      </w:tabs>
    </w:pPr>
    <w:rPr>
      <w:rFonts w:eastAsia="Calibri" w:cs="Times New Roman"/>
    </w:rPr>
  </w:style>
  <w:style w:type="paragraph" w:styleId="Footer">
    <w:name w:val="footer"/>
    <w:basedOn w:val="Standard"/>
    <w:pPr>
      <w:suppressLineNumbers/>
      <w:tabs>
        <w:tab w:val="center" w:pos="4680"/>
        <w:tab w:val="right" w:pos="9360"/>
      </w:tabs>
    </w:pPr>
    <w:rPr>
      <w:rFonts w:eastAsia="Calibri" w:cs="Times New Roman"/>
    </w:rPr>
  </w:style>
  <w:style w:type="paragraph" w:styleId="BalloonText">
    <w:name w:val="Balloon Text"/>
    <w:basedOn w:val="Standard"/>
    <w:pPr>
      <w:spacing w:after="0" w:line="240" w:lineRule="auto"/>
    </w:pPr>
    <w:rPr>
      <w:rFonts w:ascii="Tahoma" w:hAnsi="Tahoma" w:cs="Tahoma"/>
      <w:sz w:val="16"/>
      <w:szCs w:val="16"/>
    </w:rPr>
  </w:style>
  <w:style w:type="paragraph" w:styleId="ListParagraph">
    <w:name w:val="List Paragraph"/>
    <w:basedOn w:val="Standard"/>
    <w:pPr>
      <w:ind w:left="720"/>
    </w:pPr>
  </w:style>
  <w:style w:type="character" w:customStyle="1" w:styleId="HeaderChar">
    <w:name w:val="Header Char"/>
    <w:basedOn w:val="DefaultParagraphFont"/>
    <w:rPr>
      <w:rFonts w:ascii="Calibri" w:eastAsia="Calibri" w:hAnsi="Calibri" w:cs="Times New Roman"/>
    </w:rPr>
  </w:style>
  <w:style w:type="character" w:customStyle="1" w:styleId="FooterChar">
    <w:name w:val="Footer Char"/>
    <w:basedOn w:val="DefaultParagraphFont"/>
    <w:rPr>
      <w:rFonts w:ascii="Calibri" w:eastAsia="Calibri" w:hAnsi="Calibri" w:cs="Times New Roman"/>
    </w:rPr>
  </w:style>
  <w:style w:type="character" w:customStyle="1" w:styleId="BalloonTextChar">
    <w:name w:val="Balloon Text Char"/>
    <w:basedOn w:val="DefaultParagraphFont"/>
    <w:rPr>
      <w:rFonts w:ascii="Tahoma" w:hAnsi="Tahoma" w:cs="Tahoma"/>
      <w:sz w:val="16"/>
      <w:szCs w:val="1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SML - Work Room</cp:lastModifiedBy>
  <cp:revision>2</cp:revision>
  <cp:lastPrinted>2013-05-24T23:44:00Z</cp:lastPrinted>
  <dcterms:created xsi:type="dcterms:W3CDTF">2019-07-12T18:37:00Z</dcterms:created>
  <dcterms:modified xsi:type="dcterms:W3CDTF">2019-07-12T18:37:00Z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